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B94" w:rsidRPr="00302C42" w:rsidRDefault="00482B94" w:rsidP="000555A0">
      <w:pPr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302C42">
        <w:rPr>
          <w:rFonts w:ascii="Times New Roman" w:hAnsi="Times New Roman"/>
          <w:sz w:val="24"/>
          <w:szCs w:val="24"/>
        </w:rPr>
        <w:t>Документация по планировке территории на линейный объект «Строительство автодорожного моста через р. Преголю с комплексом предмостных сооружений и пересечений в створе ул. Железнодорожная – ул. Ген. Буткова в г. Калининграде в составе объекта «Реконструкция разводного моста через реку Преголь на участке Калининград – Советск Калининградской Железной дороги. Этап 2. Автодорожный мост и подходы к нему» разработана в соответствии с Генеральным планом городского округа город Калининград</w:t>
      </w:r>
      <w:r>
        <w:rPr>
          <w:rFonts w:ascii="Times New Roman" w:hAnsi="Times New Roman"/>
          <w:sz w:val="24"/>
          <w:szCs w:val="24"/>
        </w:rPr>
        <w:t>, утвержденным решением городского Со</w:t>
      </w:r>
      <w:r w:rsidRPr="007D4240">
        <w:rPr>
          <w:rFonts w:ascii="Times New Roman" w:hAnsi="Times New Roman"/>
          <w:sz w:val="24"/>
          <w:szCs w:val="24"/>
        </w:rPr>
        <w:t xml:space="preserve">вета депутатов города Калининграда </w:t>
      </w:r>
      <w:r>
        <w:rPr>
          <w:rFonts w:ascii="Times New Roman" w:hAnsi="Times New Roman"/>
          <w:sz w:val="24"/>
          <w:szCs w:val="24"/>
        </w:rPr>
        <w:t>06.07.2016 №225</w:t>
      </w:r>
      <w:r w:rsidRPr="00302C42">
        <w:rPr>
          <w:rFonts w:ascii="Times New Roman" w:hAnsi="Times New Roman"/>
          <w:sz w:val="24"/>
          <w:szCs w:val="24"/>
        </w:rPr>
        <w:t>, разработанным ООО «НПО «Южный градостроительный центр»  в 2016 году.</w:t>
      </w:r>
    </w:p>
    <w:p w:rsidR="00482B94" w:rsidRPr="00302C42" w:rsidRDefault="00482B94" w:rsidP="000555A0">
      <w:pPr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302C42">
        <w:rPr>
          <w:rFonts w:ascii="Times New Roman" w:hAnsi="Times New Roman"/>
          <w:sz w:val="24"/>
          <w:szCs w:val="24"/>
        </w:rPr>
        <w:t>В соответствии с постановлением Администрации городского округа город Калининград № 530 от 25.04.2013 г. «</w:t>
      </w:r>
      <w:r w:rsidRPr="00302C42">
        <w:rPr>
          <w:rFonts w:ascii="Times New Roman" w:hAnsi="Times New Roman"/>
          <w:i/>
          <w:sz w:val="24"/>
          <w:szCs w:val="24"/>
        </w:rPr>
        <w:t xml:space="preserve">О разработке проекта планировки с проектом межевания в его составе территории с границах: ул. Суворова – ул. Железнодорожная – ул. Портовая – ул. Ген. Буткова – проспект Московский – ул. Горная – железная дорога в Ленинградском и Московском районах г. Калининграда» </w:t>
      </w:r>
      <w:r w:rsidRPr="00302C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была разработана документация «П</w:t>
      </w:r>
      <w:r w:rsidRPr="00302C42">
        <w:rPr>
          <w:rFonts w:ascii="Times New Roman" w:hAnsi="Times New Roman"/>
          <w:sz w:val="24"/>
          <w:szCs w:val="24"/>
        </w:rPr>
        <w:t>роект планировки и проект межеван</w:t>
      </w:r>
      <w:r>
        <w:rPr>
          <w:rFonts w:ascii="Times New Roman" w:hAnsi="Times New Roman"/>
          <w:sz w:val="24"/>
          <w:szCs w:val="24"/>
        </w:rPr>
        <w:t>ия территории, предусматривающий</w:t>
      </w:r>
      <w:r w:rsidRPr="00302C42">
        <w:rPr>
          <w:rFonts w:ascii="Times New Roman" w:hAnsi="Times New Roman"/>
          <w:sz w:val="24"/>
          <w:szCs w:val="24"/>
        </w:rPr>
        <w:t xml:space="preserve"> строительство нового автодорожного мостового перехода через р. Преголя на новой оси в </w:t>
      </w:r>
      <w:smartTag w:uri="urn:schemas-microsoft-com:office:smarttags" w:element="metricconverter">
        <w:smartTagPr>
          <w:attr w:name="ProductID" w:val="60 метрах"/>
        </w:smartTagPr>
        <w:r w:rsidRPr="00302C42">
          <w:rPr>
            <w:rFonts w:ascii="Times New Roman" w:hAnsi="Times New Roman"/>
            <w:sz w:val="24"/>
            <w:szCs w:val="24"/>
          </w:rPr>
          <w:t>60 метрах</w:t>
        </w:r>
      </w:smartTag>
      <w:r w:rsidRPr="00302C42">
        <w:rPr>
          <w:rFonts w:ascii="Times New Roman" w:hAnsi="Times New Roman"/>
          <w:sz w:val="24"/>
          <w:szCs w:val="24"/>
        </w:rPr>
        <w:t xml:space="preserve"> выше по течению реки от существующего Двухъярусного моста</w:t>
      </w:r>
      <w:r>
        <w:rPr>
          <w:rFonts w:ascii="Times New Roman" w:hAnsi="Times New Roman"/>
          <w:sz w:val="24"/>
          <w:szCs w:val="24"/>
        </w:rPr>
        <w:t>». По данной документации</w:t>
      </w:r>
      <w:r w:rsidRPr="00302C42">
        <w:rPr>
          <w:rFonts w:ascii="Times New Roman" w:hAnsi="Times New Roman"/>
          <w:sz w:val="24"/>
          <w:szCs w:val="24"/>
        </w:rPr>
        <w:t xml:space="preserve"> были проведены публичные слушания</w:t>
      </w:r>
      <w:r>
        <w:rPr>
          <w:rFonts w:ascii="Times New Roman" w:hAnsi="Times New Roman"/>
          <w:sz w:val="24"/>
          <w:szCs w:val="24"/>
        </w:rPr>
        <w:t>,</w:t>
      </w:r>
      <w:r w:rsidRPr="00302C42">
        <w:rPr>
          <w:rFonts w:ascii="Times New Roman" w:hAnsi="Times New Roman"/>
          <w:sz w:val="24"/>
          <w:szCs w:val="24"/>
        </w:rPr>
        <w:t xml:space="preserve"> по итогам которых </w:t>
      </w:r>
      <w:r>
        <w:rPr>
          <w:rFonts w:ascii="Times New Roman" w:hAnsi="Times New Roman"/>
          <w:sz w:val="24"/>
          <w:szCs w:val="24"/>
        </w:rPr>
        <w:t xml:space="preserve">документация </w:t>
      </w:r>
      <w:r w:rsidRPr="00302C42">
        <w:rPr>
          <w:rFonts w:ascii="Times New Roman" w:hAnsi="Times New Roman"/>
          <w:sz w:val="24"/>
          <w:szCs w:val="24"/>
        </w:rPr>
        <w:t>была утверждена в 2014 году</w:t>
      </w:r>
      <w:r>
        <w:rPr>
          <w:rFonts w:ascii="Times New Roman" w:hAnsi="Times New Roman"/>
          <w:sz w:val="24"/>
          <w:szCs w:val="24"/>
        </w:rPr>
        <w:t>.</w:t>
      </w:r>
      <w:r w:rsidRPr="00302C42">
        <w:rPr>
          <w:rFonts w:ascii="Times New Roman" w:hAnsi="Times New Roman"/>
          <w:sz w:val="24"/>
          <w:szCs w:val="24"/>
        </w:rPr>
        <w:t xml:space="preserve"> </w:t>
      </w:r>
    </w:p>
    <w:p w:rsidR="00482B94" w:rsidRPr="00302C42" w:rsidRDefault="00482B94" w:rsidP="000555A0">
      <w:pPr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302C42">
        <w:rPr>
          <w:rFonts w:ascii="Times New Roman" w:hAnsi="Times New Roman"/>
          <w:sz w:val="24"/>
          <w:szCs w:val="24"/>
        </w:rPr>
        <w:t>Действующей градостроительной документацией установлены следующие категории улиц и дорог:</w:t>
      </w:r>
    </w:p>
    <w:tbl>
      <w:tblPr>
        <w:tblW w:w="0" w:type="auto"/>
        <w:jc w:val="center"/>
        <w:tblInd w:w="-4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23"/>
        <w:gridCol w:w="5856"/>
      </w:tblGrid>
      <w:tr w:rsidR="00482B94" w:rsidRPr="004367D0" w:rsidTr="00D056A6">
        <w:trPr>
          <w:trHeight w:val="285"/>
          <w:jc w:val="center"/>
        </w:trPr>
        <w:tc>
          <w:tcPr>
            <w:tcW w:w="3123" w:type="dxa"/>
            <w:vAlign w:val="center"/>
          </w:tcPr>
          <w:p w:rsidR="00482B94" w:rsidRPr="001614AC" w:rsidRDefault="00482B94" w:rsidP="00804EEE">
            <w:pPr>
              <w:tabs>
                <w:tab w:val="left" w:pos="840"/>
                <w:tab w:val="left" w:pos="960"/>
                <w:tab w:val="left" w:pos="2892"/>
              </w:tabs>
              <w:suppressAutoHyphens/>
              <w:spacing w:before="40" w:after="40" w:line="240" w:lineRule="auto"/>
              <w:ind w:right="15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614AC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ул. Железнодорожная (Д-1) </w:t>
            </w:r>
          </w:p>
        </w:tc>
        <w:tc>
          <w:tcPr>
            <w:tcW w:w="5856" w:type="dxa"/>
            <w:vAlign w:val="center"/>
          </w:tcPr>
          <w:p w:rsidR="00482B94" w:rsidRPr="001614AC" w:rsidRDefault="00482B94" w:rsidP="00804EEE">
            <w:pPr>
              <w:tabs>
                <w:tab w:val="left" w:pos="840"/>
                <w:tab w:val="left" w:pos="960"/>
                <w:tab w:val="left" w:pos="2892"/>
              </w:tabs>
              <w:suppressAutoHyphens/>
              <w:spacing w:before="40" w:after="40" w:line="240" w:lineRule="auto"/>
              <w:ind w:left="-17" w:right="15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614AC">
              <w:rPr>
                <w:rFonts w:ascii="Times New Roman" w:hAnsi="Times New Roman"/>
                <w:sz w:val="24"/>
                <w:szCs w:val="24"/>
              </w:rPr>
              <w:t>Магистральная улица общегородского значения регулируемого движения</w:t>
            </w:r>
          </w:p>
        </w:tc>
      </w:tr>
      <w:tr w:rsidR="00482B94" w:rsidRPr="004367D0" w:rsidTr="00D056A6">
        <w:trPr>
          <w:trHeight w:val="285"/>
          <w:jc w:val="center"/>
        </w:trPr>
        <w:tc>
          <w:tcPr>
            <w:tcW w:w="3123" w:type="dxa"/>
            <w:vAlign w:val="center"/>
          </w:tcPr>
          <w:p w:rsidR="00482B94" w:rsidRPr="001614AC" w:rsidRDefault="00482B94" w:rsidP="00804EEE">
            <w:pPr>
              <w:tabs>
                <w:tab w:val="left" w:pos="840"/>
                <w:tab w:val="left" w:pos="960"/>
                <w:tab w:val="left" w:pos="2892"/>
              </w:tabs>
              <w:suppressAutoHyphens/>
              <w:spacing w:before="40" w:after="40" w:line="240" w:lineRule="auto"/>
              <w:ind w:right="15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614AC">
              <w:rPr>
                <w:rFonts w:ascii="Times New Roman" w:hAnsi="Times New Roman"/>
                <w:snapToGrid w:val="0"/>
                <w:sz w:val="24"/>
                <w:szCs w:val="24"/>
              </w:rPr>
              <w:t>ул. Генерала Буткова (Д-1)</w:t>
            </w:r>
          </w:p>
        </w:tc>
        <w:tc>
          <w:tcPr>
            <w:tcW w:w="5856" w:type="dxa"/>
            <w:vAlign w:val="center"/>
          </w:tcPr>
          <w:p w:rsidR="00482B94" w:rsidRPr="001614AC" w:rsidRDefault="00482B94" w:rsidP="00804EEE">
            <w:pPr>
              <w:tabs>
                <w:tab w:val="left" w:pos="840"/>
                <w:tab w:val="left" w:pos="960"/>
                <w:tab w:val="left" w:pos="2892"/>
              </w:tabs>
              <w:suppressAutoHyphens/>
              <w:spacing w:before="40" w:after="40" w:line="240" w:lineRule="auto"/>
              <w:ind w:left="-17" w:right="15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614AC">
              <w:rPr>
                <w:rFonts w:ascii="Times New Roman" w:hAnsi="Times New Roman"/>
                <w:sz w:val="24"/>
                <w:szCs w:val="24"/>
              </w:rPr>
              <w:t>Магистральная улица общегородского значения регулируемого движения</w:t>
            </w:r>
          </w:p>
        </w:tc>
      </w:tr>
      <w:tr w:rsidR="00482B94" w:rsidRPr="004367D0" w:rsidTr="00D056A6">
        <w:trPr>
          <w:trHeight w:val="285"/>
          <w:jc w:val="center"/>
        </w:trPr>
        <w:tc>
          <w:tcPr>
            <w:tcW w:w="3123" w:type="dxa"/>
            <w:vAlign w:val="center"/>
          </w:tcPr>
          <w:p w:rsidR="00482B94" w:rsidRPr="001614AC" w:rsidRDefault="00482B94" w:rsidP="00804EEE">
            <w:pPr>
              <w:tabs>
                <w:tab w:val="left" w:pos="840"/>
                <w:tab w:val="left" w:pos="960"/>
                <w:tab w:val="left" w:pos="2892"/>
              </w:tabs>
              <w:suppressAutoHyphens/>
              <w:spacing w:before="40" w:after="40" w:line="240" w:lineRule="auto"/>
              <w:ind w:right="15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614AC">
              <w:rPr>
                <w:rFonts w:ascii="Times New Roman" w:hAnsi="Times New Roman"/>
                <w:snapToGrid w:val="0"/>
                <w:sz w:val="24"/>
                <w:szCs w:val="24"/>
              </w:rPr>
              <w:t>ул. Портовая (Д-3)</w:t>
            </w:r>
          </w:p>
        </w:tc>
        <w:tc>
          <w:tcPr>
            <w:tcW w:w="5856" w:type="dxa"/>
            <w:vAlign w:val="center"/>
          </w:tcPr>
          <w:p w:rsidR="00482B94" w:rsidRPr="001614AC" w:rsidRDefault="00482B94" w:rsidP="00804EEE">
            <w:pPr>
              <w:tabs>
                <w:tab w:val="left" w:pos="840"/>
                <w:tab w:val="left" w:pos="960"/>
                <w:tab w:val="left" w:pos="2892"/>
              </w:tabs>
              <w:suppressAutoHyphens/>
              <w:spacing w:before="40" w:after="40" w:line="240" w:lineRule="auto"/>
              <w:ind w:left="-17" w:right="15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614AC">
              <w:rPr>
                <w:rFonts w:ascii="Times New Roman" w:hAnsi="Times New Roman"/>
                <w:sz w:val="24"/>
                <w:szCs w:val="24"/>
              </w:rPr>
              <w:t xml:space="preserve">Магистральная улица районного значения </w:t>
            </w:r>
          </w:p>
        </w:tc>
      </w:tr>
      <w:tr w:rsidR="00482B94" w:rsidRPr="004367D0" w:rsidTr="00D056A6">
        <w:trPr>
          <w:trHeight w:val="285"/>
          <w:jc w:val="center"/>
        </w:trPr>
        <w:tc>
          <w:tcPr>
            <w:tcW w:w="3123" w:type="dxa"/>
            <w:vAlign w:val="center"/>
          </w:tcPr>
          <w:p w:rsidR="00482B94" w:rsidRPr="001614AC" w:rsidRDefault="00482B94" w:rsidP="00804EEE">
            <w:pPr>
              <w:tabs>
                <w:tab w:val="left" w:pos="840"/>
                <w:tab w:val="left" w:pos="960"/>
                <w:tab w:val="left" w:pos="2892"/>
              </w:tabs>
              <w:suppressAutoHyphens/>
              <w:spacing w:before="40" w:after="40" w:line="240" w:lineRule="auto"/>
              <w:ind w:right="15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614AC">
              <w:rPr>
                <w:rFonts w:ascii="Times New Roman" w:hAnsi="Times New Roman"/>
                <w:snapToGrid w:val="0"/>
                <w:sz w:val="24"/>
                <w:szCs w:val="24"/>
              </w:rPr>
              <w:t>Правая набережная (Д</w:t>
            </w:r>
            <w:r w:rsidRPr="001614AC">
              <w:rPr>
                <w:rFonts w:ascii="Times New Roman" w:hAnsi="Times New Roman"/>
                <w:snapToGrid w:val="0"/>
                <w:sz w:val="24"/>
                <w:szCs w:val="24"/>
              </w:rPr>
              <w:noBreakHyphen/>
              <w:t>2)</w:t>
            </w:r>
          </w:p>
        </w:tc>
        <w:tc>
          <w:tcPr>
            <w:tcW w:w="5856" w:type="dxa"/>
            <w:vAlign w:val="center"/>
          </w:tcPr>
          <w:p w:rsidR="00482B94" w:rsidRPr="001614AC" w:rsidRDefault="00482B94" w:rsidP="00804EEE">
            <w:pPr>
              <w:tabs>
                <w:tab w:val="left" w:pos="840"/>
                <w:tab w:val="left" w:pos="960"/>
                <w:tab w:val="left" w:pos="2892"/>
              </w:tabs>
              <w:suppressAutoHyphens/>
              <w:spacing w:before="40" w:after="40" w:line="240" w:lineRule="auto"/>
              <w:ind w:left="-17" w:right="15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614AC">
              <w:rPr>
                <w:rFonts w:ascii="Times New Roman" w:hAnsi="Times New Roman"/>
                <w:sz w:val="24"/>
                <w:szCs w:val="24"/>
              </w:rPr>
              <w:t>Магистральная улица районного значения</w:t>
            </w:r>
          </w:p>
        </w:tc>
      </w:tr>
      <w:tr w:rsidR="00482B94" w:rsidRPr="004367D0" w:rsidTr="00D056A6">
        <w:trPr>
          <w:trHeight w:val="285"/>
          <w:jc w:val="center"/>
        </w:trPr>
        <w:tc>
          <w:tcPr>
            <w:tcW w:w="3123" w:type="dxa"/>
            <w:vAlign w:val="center"/>
          </w:tcPr>
          <w:p w:rsidR="00482B94" w:rsidRPr="001614AC" w:rsidRDefault="00482B94" w:rsidP="00804EEE">
            <w:pPr>
              <w:tabs>
                <w:tab w:val="left" w:pos="840"/>
                <w:tab w:val="left" w:pos="960"/>
                <w:tab w:val="left" w:pos="2892"/>
              </w:tabs>
              <w:suppressAutoHyphens/>
              <w:spacing w:before="40" w:after="40" w:line="240" w:lineRule="auto"/>
              <w:ind w:right="15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614AC">
              <w:rPr>
                <w:rFonts w:ascii="Times New Roman" w:hAnsi="Times New Roman"/>
                <w:snapToGrid w:val="0"/>
                <w:sz w:val="24"/>
                <w:szCs w:val="24"/>
              </w:rPr>
              <w:t>ул. Маршала Баграмяна (Д-2)</w:t>
            </w:r>
          </w:p>
        </w:tc>
        <w:tc>
          <w:tcPr>
            <w:tcW w:w="5856" w:type="dxa"/>
            <w:vAlign w:val="center"/>
          </w:tcPr>
          <w:p w:rsidR="00482B94" w:rsidRPr="001614AC" w:rsidRDefault="00482B94" w:rsidP="00804EEE">
            <w:pPr>
              <w:tabs>
                <w:tab w:val="left" w:pos="840"/>
                <w:tab w:val="left" w:pos="960"/>
                <w:tab w:val="left" w:pos="2892"/>
              </w:tabs>
              <w:suppressAutoHyphens/>
              <w:spacing w:before="40" w:after="40" w:line="240" w:lineRule="auto"/>
              <w:ind w:left="-17" w:right="15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614AC">
              <w:rPr>
                <w:rFonts w:ascii="Times New Roman" w:hAnsi="Times New Roman"/>
                <w:snapToGrid w:val="0"/>
                <w:sz w:val="24"/>
                <w:szCs w:val="24"/>
              </w:rPr>
              <w:t>Улица местного значения в жилой застройке</w:t>
            </w:r>
          </w:p>
        </w:tc>
      </w:tr>
    </w:tbl>
    <w:p w:rsidR="00482B94" w:rsidRPr="00302C42" w:rsidRDefault="00482B94" w:rsidP="000555A0">
      <w:pPr>
        <w:ind w:left="-851"/>
        <w:rPr>
          <w:sz w:val="24"/>
          <w:szCs w:val="24"/>
        </w:rPr>
      </w:pPr>
    </w:p>
    <w:p w:rsidR="00482B94" w:rsidRPr="00302C42" w:rsidRDefault="00482B94" w:rsidP="000555A0">
      <w:pPr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302C42">
        <w:rPr>
          <w:rFonts w:ascii="Times New Roman" w:hAnsi="Times New Roman"/>
          <w:sz w:val="24"/>
          <w:szCs w:val="24"/>
        </w:rPr>
        <w:t xml:space="preserve">Действующей Градостроительной документацией предусматривается устройство нового автодорожного мостового перехода с пересечением его набережных (ул. Маршала Баграмяна и ул. Правая набережная) в 2-х уровнях. </w:t>
      </w:r>
    </w:p>
    <w:p w:rsidR="00482B94" w:rsidRPr="00302C42" w:rsidRDefault="00482B94" w:rsidP="000555A0">
      <w:pPr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302C42">
        <w:rPr>
          <w:rFonts w:ascii="Times New Roman" w:hAnsi="Times New Roman"/>
          <w:sz w:val="24"/>
          <w:szCs w:val="24"/>
        </w:rPr>
        <w:t>На основании транспортно-экономических изысканий, выполненных в 2018 году</w:t>
      </w:r>
      <w:r>
        <w:rPr>
          <w:rFonts w:ascii="Times New Roman" w:hAnsi="Times New Roman"/>
          <w:sz w:val="24"/>
          <w:szCs w:val="24"/>
        </w:rPr>
        <w:t>,</w:t>
      </w:r>
      <w:r w:rsidRPr="00302C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проведены</w:t>
      </w:r>
      <w:r w:rsidRPr="00302C42">
        <w:rPr>
          <w:rFonts w:ascii="Times New Roman" w:hAnsi="Times New Roman"/>
          <w:sz w:val="24"/>
          <w:szCs w:val="24"/>
        </w:rPr>
        <w:t xml:space="preserve"> замеры интенсивностей существующего движения в рассматриваемом транспортном узле. Установлено, что пропускная способность существующего автомобильного проезда по мосту, а также на подходах исчерпана. Коэффициент загрузки больше 1, при нормативных 0,6-0,7.</w:t>
      </w:r>
    </w:p>
    <w:p w:rsidR="00482B94" w:rsidRPr="00302C42" w:rsidRDefault="00482B94" w:rsidP="000555A0">
      <w:pPr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CA5688">
        <w:rPr>
          <w:rFonts w:ascii="Times New Roman" w:hAnsi="Times New Roman"/>
          <w:sz w:val="24"/>
          <w:szCs w:val="24"/>
        </w:rPr>
        <w:t>Несмотря на то, что  Генеральным планом определены типы пересечений основного хода с набережными (в 2-х уровнях) Институтом проработаны варианты устройства мостового перехода в одном уровне.</w:t>
      </w:r>
      <w:r w:rsidRPr="00302C42">
        <w:rPr>
          <w:rFonts w:ascii="Times New Roman" w:hAnsi="Times New Roman"/>
          <w:sz w:val="24"/>
          <w:szCs w:val="24"/>
        </w:rPr>
        <w:t xml:space="preserve"> </w:t>
      </w:r>
    </w:p>
    <w:p w:rsidR="00482B94" w:rsidRPr="00302C42" w:rsidRDefault="00482B94" w:rsidP="000555A0">
      <w:pPr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302C42">
        <w:rPr>
          <w:rFonts w:ascii="Times New Roman" w:hAnsi="Times New Roman"/>
          <w:sz w:val="24"/>
          <w:szCs w:val="24"/>
        </w:rPr>
        <w:t xml:space="preserve">В соответствии с «Рекомендациями по проектированию улиц и дорог городов и сельских поселений» регулируемые пересечения эффективны при сумме входящих потоков до 4000 прив. авт./ч. На основании транспортно-экономических изысканий перспективная интенсивность только по мосту составит 4050 прив. авт/час, без учета интенсивностей набережных (правый берег – 5450, левый берег – 5500). </w:t>
      </w:r>
    </w:p>
    <w:p w:rsidR="00482B94" w:rsidRPr="00302C42" w:rsidRDefault="00482B94" w:rsidP="000555A0">
      <w:pPr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302C42">
        <w:rPr>
          <w:rFonts w:ascii="Times New Roman" w:hAnsi="Times New Roman"/>
          <w:sz w:val="24"/>
          <w:szCs w:val="24"/>
        </w:rPr>
        <w:t xml:space="preserve">На комиссии по безопасности дорожного движения по требованию Администрации города наряду с двухуровневым пересечением моста с набережными, были рассмотрены варианты в одном уровне, однако пропускная способность пересечений в одном уровне не обеспечивает перспективную интенсивность. Кроме того, пересечение в одном уровне требует устройства светофорного объекта на пересечении моста с набережными. Таким образом, такая ОДД приведет к заторам на самом мосту, включая подъемное пролетное строение, что влияет на безопасность. </w:t>
      </w:r>
    </w:p>
    <w:p w:rsidR="00482B94" w:rsidRPr="00302C42" w:rsidRDefault="00482B94" w:rsidP="000555A0">
      <w:pPr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302C42">
        <w:rPr>
          <w:rFonts w:ascii="Times New Roman" w:hAnsi="Times New Roman"/>
          <w:sz w:val="24"/>
          <w:szCs w:val="24"/>
        </w:rPr>
        <w:t>Минимальное количество полос движения для магистральной улицы общегородского значения регулируемого движения  - 4. 5-е и 6-е полосы являются переходно-скоростными полосами (разгона и торможения) для съездов и заездов на мостовой переход. Тем самым обосновывается 6-ти полосно</w:t>
      </w:r>
      <w:r>
        <w:rPr>
          <w:rFonts w:ascii="Times New Roman" w:hAnsi="Times New Roman"/>
          <w:sz w:val="24"/>
          <w:szCs w:val="24"/>
        </w:rPr>
        <w:t xml:space="preserve">е движение по основному ходу. </w:t>
      </w:r>
      <w:r w:rsidRPr="00302C42">
        <w:rPr>
          <w:rFonts w:ascii="Times New Roman" w:hAnsi="Times New Roman"/>
          <w:sz w:val="24"/>
          <w:szCs w:val="24"/>
        </w:rPr>
        <w:t xml:space="preserve">Прогнозируемая </w:t>
      </w:r>
      <w:r>
        <w:rPr>
          <w:rFonts w:ascii="Times New Roman" w:hAnsi="Times New Roman"/>
          <w:sz w:val="24"/>
          <w:szCs w:val="24"/>
        </w:rPr>
        <w:t>и</w:t>
      </w:r>
      <w:r w:rsidRPr="00302C42">
        <w:rPr>
          <w:rFonts w:ascii="Times New Roman" w:hAnsi="Times New Roman"/>
          <w:sz w:val="24"/>
          <w:szCs w:val="24"/>
        </w:rPr>
        <w:t>нтенсивность движения на мосту на расчет</w:t>
      </w:r>
      <w:r>
        <w:rPr>
          <w:rFonts w:ascii="Times New Roman" w:hAnsi="Times New Roman"/>
          <w:sz w:val="24"/>
          <w:szCs w:val="24"/>
        </w:rPr>
        <w:t>ный 2038 год составит 52650</w:t>
      </w:r>
      <w:r w:rsidRPr="00302C42">
        <w:rPr>
          <w:rFonts w:ascii="Times New Roman" w:hAnsi="Times New Roman"/>
          <w:sz w:val="24"/>
          <w:szCs w:val="24"/>
        </w:rPr>
        <w:t xml:space="preserve"> авт/сут, рас</w:t>
      </w:r>
      <w:r>
        <w:rPr>
          <w:rFonts w:ascii="Times New Roman" w:hAnsi="Times New Roman"/>
          <w:sz w:val="24"/>
          <w:szCs w:val="24"/>
        </w:rPr>
        <w:t xml:space="preserve">четная интенсивность - 4050 </w:t>
      </w:r>
      <w:r w:rsidRPr="00302C42">
        <w:rPr>
          <w:rFonts w:ascii="Times New Roman" w:hAnsi="Times New Roman"/>
          <w:sz w:val="24"/>
          <w:szCs w:val="24"/>
        </w:rPr>
        <w:t xml:space="preserve"> авт/ч. Пропускная способность моста (без учета подходов) позволит пропустить прогнозную интенсивность движения с уровнем загрузки 0.55-0.7 </w:t>
      </w:r>
    </w:p>
    <w:p w:rsidR="00482B94" w:rsidRPr="00302C42" w:rsidRDefault="00482B94" w:rsidP="000555A0">
      <w:pPr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302C42">
        <w:rPr>
          <w:rFonts w:ascii="Times New Roman" w:hAnsi="Times New Roman"/>
          <w:sz w:val="24"/>
          <w:szCs w:val="24"/>
        </w:rPr>
        <w:t>По итогам рассмотрения различных вариантов в 2018 году на комиссии по БДД был согласован вариант транспортного узла с двухуровневым пересечением по представленному в ППТ варианту.</w:t>
      </w:r>
    </w:p>
    <w:p w:rsidR="00482B94" w:rsidRPr="00302C42" w:rsidRDefault="00482B94" w:rsidP="000555A0">
      <w:pPr>
        <w:ind w:left="-851" w:firstLine="567"/>
        <w:jc w:val="both"/>
        <w:rPr>
          <w:rFonts w:ascii="Times New Roman" w:hAnsi="Times New Roman"/>
          <w:sz w:val="24"/>
          <w:szCs w:val="24"/>
        </w:rPr>
      </w:pPr>
    </w:p>
    <w:p w:rsidR="00482B94" w:rsidRPr="00302C42" w:rsidRDefault="00482B94" w:rsidP="000555A0">
      <w:pPr>
        <w:pStyle w:val="BodyText"/>
        <w:ind w:left="-851"/>
        <w:jc w:val="center"/>
        <w:rPr>
          <w:b/>
          <w:szCs w:val="24"/>
          <w:lang/>
        </w:rPr>
      </w:pPr>
      <w:r w:rsidRPr="004367D0">
        <w:rPr>
          <w:noProof/>
          <w:color w:val="000000"/>
          <w:spacing w:val="1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2" style="width:422.25pt;height:672pt;visibility:visible">
            <v:imagedata r:id="rId5" o:title=""/>
          </v:shape>
        </w:pict>
      </w:r>
      <w:r w:rsidRPr="00302C42">
        <w:rPr>
          <w:b/>
          <w:szCs w:val="24"/>
        </w:rPr>
        <w:t xml:space="preserve"> </w:t>
      </w:r>
      <w:r w:rsidRPr="00302C42">
        <w:rPr>
          <w:b/>
          <w:szCs w:val="24"/>
          <w:lang/>
        </w:rPr>
        <w:t xml:space="preserve">Перспективные интенсивности движения на </w:t>
      </w:r>
      <w:smartTag w:uri="urn:schemas-microsoft-com:office:smarttags" w:element="metricconverter">
        <w:smartTagPr>
          <w:attr w:name="ProductID" w:val="2038 г"/>
        </w:smartTagPr>
        <w:r w:rsidRPr="00302C42">
          <w:rPr>
            <w:b/>
            <w:szCs w:val="24"/>
            <w:lang/>
          </w:rPr>
          <w:t>2038 г</w:t>
        </w:r>
      </w:smartTag>
      <w:r w:rsidRPr="00302C42">
        <w:rPr>
          <w:b/>
          <w:szCs w:val="24"/>
          <w:lang/>
        </w:rPr>
        <w:t>. прив. авт/ч</w:t>
      </w:r>
    </w:p>
    <w:p w:rsidR="00482B94" w:rsidRPr="00302C42" w:rsidRDefault="00482B94" w:rsidP="000555A0">
      <w:pPr>
        <w:ind w:left="-851" w:firstLine="567"/>
        <w:jc w:val="both"/>
        <w:rPr>
          <w:rFonts w:ascii="Times New Roman" w:hAnsi="Times New Roman"/>
          <w:sz w:val="24"/>
          <w:szCs w:val="24"/>
        </w:rPr>
      </w:pPr>
    </w:p>
    <w:p w:rsidR="00482B94" w:rsidRPr="00302C42" w:rsidRDefault="00482B94" w:rsidP="000555A0">
      <w:pPr>
        <w:ind w:left="-851" w:firstLine="567"/>
        <w:jc w:val="both"/>
        <w:rPr>
          <w:rFonts w:ascii="Times New Roman" w:hAnsi="Times New Roman"/>
          <w:sz w:val="24"/>
          <w:szCs w:val="24"/>
        </w:rPr>
      </w:pPr>
      <w:r w:rsidRPr="004367D0">
        <w:rPr>
          <w:noProof/>
          <w:color w:val="000000"/>
          <w:spacing w:val="1"/>
          <w:sz w:val="24"/>
          <w:szCs w:val="24"/>
          <w:lang w:eastAsia="ru-RU"/>
        </w:rPr>
        <w:pict>
          <v:shape id="Рисунок 1" o:spid="_x0000_i1026" type="#_x0000_t75" alt="1" style="width:367.5pt;height:675.75pt;visibility:visible">
            <v:imagedata r:id="rId6" o:title=""/>
          </v:shape>
        </w:pict>
      </w:r>
    </w:p>
    <w:p w:rsidR="00482B94" w:rsidRPr="00302C42" w:rsidRDefault="00482B94" w:rsidP="000555A0">
      <w:pPr>
        <w:ind w:left="-851" w:firstLine="567"/>
        <w:jc w:val="both"/>
        <w:rPr>
          <w:b/>
          <w:sz w:val="24"/>
          <w:szCs w:val="24"/>
        </w:rPr>
      </w:pPr>
      <w:r w:rsidRPr="00302C42">
        <w:rPr>
          <w:b/>
          <w:sz w:val="24"/>
          <w:szCs w:val="24"/>
        </w:rPr>
        <w:t xml:space="preserve">Перспективные интенсивности движения на </w:t>
      </w:r>
      <w:smartTag w:uri="urn:schemas-microsoft-com:office:smarttags" w:element="metricconverter">
        <w:smartTagPr>
          <w:attr w:name="ProductID" w:val="2038 г"/>
        </w:smartTagPr>
        <w:r w:rsidRPr="00302C42">
          <w:rPr>
            <w:b/>
            <w:sz w:val="24"/>
            <w:szCs w:val="24"/>
          </w:rPr>
          <w:t>2038 г</w:t>
        </w:r>
      </w:smartTag>
      <w:r w:rsidRPr="00302C42">
        <w:rPr>
          <w:b/>
          <w:sz w:val="24"/>
          <w:szCs w:val="24"/>
        </w:rPr>
        <w:t>. прив. авт/сут</w:t>
      </w:r>
    </w:p>
    <w:p w:rsidR="00482B94" w:rsidRPr="00302C42" w:rsidRDefault="00482B94" w:rsidP="000555A0">
      <w:pPr>
        <w:ind w:left="-851" w:firstLine="567"/>
        <w:jc w:val="both"/>
        <w:rPr>
          <w:rFonts w:ascii="Times New Roman" w:hAnsi="Times New Roman"/>
          <w:b/>
          <w:sz w:val="24"/>
          <w:szCs w:val="24"/>
        </w:rPr>
      </w:pPr>
      <w:r w:rsidRPr="00302C42">
        <w:rPr>
          <w:rFonts w:ascii="Times New Roman" w:hAnsi="Times New Roman"/>
          <w:b/>
          <w:sz w:val="24"/>
          <w:szCs w:val="24"/>
        </w:rPr>
        <w:t xml:space="preserve">В рамках ДПТ предусматривается переустройство </w:t>
      </w:r>
      <w:r>
        <w:rPr>
          <w:rFonts w:ascii="Times New Roman" w:hAnsi="Times New Roman"/>
          <w:b/>
          <w:sz w:val="24"/>
          <w:szCs w:val="24"/>
        </w:rPr>
        <w:t xml:space="preserve">и создание </w:t>
      </w:r>
      <w:r w:rsidRPr="00302C42">
        <w:rPr>
          <w:rFonts w:ascii="Times New Roman" w:hAnsi="Times New Roman"/>
          <w:b/>
          <w:sz w:val="24"/>
          <w:szCs w:val="24"/>
        </w:rPr>
        <w:t>объектов городской инженерной инфраструктуры :</w:t>
      </w:r>
    </w:p>
    <w:p w:rsidR="00482B94" w:rsidRPr="00302C42" w:rsidRDefault="00482B94" w:rsidP="000555A0">
      <w:pPr>
        <w:pStyle w:val="ListParagraph"/>
        <w:numPr>
          <w:ilvl w:val="0"/>
          <w:numId w:val="1"/>
        </w:numPr>
        <w:ind w:left="-851"/>
        <w:jc w:val="both"/>
        <w:rPr>
          <w:rFonts w:ascii="Times New Roman" w:hAnsi="Times New Roman"/>
          <w:sz w:val="24"/>
          <w:szCs w:val="24"/>
        </w:rPr>
      </w:pPr>
      <w:r w:rsidRPr="00302C42">
        <w:rPr>
          <w:rFonts w:ascii="Times New Roman" w:hAnsi="Times New Roman"/>
          <w:sz w:val="24"/>
          <w:szCs w:val="24"/>
        </w:rPr>
        <w:t xml:space="preserve">Вынос двухцепной воздушной линии 110 кВ из набережной протяженность около </w:t>
      </w:r>
      <w:smartTag w:uri="urn:schemas-microsoft-com:office:smarttags" w:element="metricconverter">
        <w:smartTagPr>
          <w:attr w:name="ProductID" w:val="1,3 км"/>
        </w:smartTagPr>
        <w:r w:rsidRPr="00302C42">
          <w:rPr>
            <w:rFonts w:ascii="Times New Roman" w:hAnsi="Times New Roman"/>
            <w:sz w:val="24"/>
            <w:szCs w:val="24"/>
          </w:rPr>
          <w:t>1,3 км</w:t>
        </w:r>
      </w:smartTag>
      <w:r w:rsidRPr="00302C42">
        <w:rPr>
          <w:rFonts w:ascii="Times New Roman" w:hAnsi="Times New Roman"/>
          <w:sz w:val="24"/>
          <w:szCs w:val="24"/>
        </w:rPr>
        <w:t>. Проектными решениями предусмотрена укладка высоковольтной линии в кабельный канал с переходом под рекой Преголей.</w:t>
      </w:r>
    </w:p>
    <w:p w:rsidR="00482B94" w:rsidRPr="00302C42" w:rsidRDefault="00482B94" w:rsidP="000555A0">
      <w:pPr>
        <w:pStyle w:val="ListParagraph"/>
        <w:numPr>
          <w:ilvl w:val="0"/>
          <w:numId w:val="1"/>
        </w:numPr>
        <w:ind w:left="-851"/>
        <w:jc w:val="both"/>
        <w:rPr>
          <w:rFonts w:ascii="Times New Roman" w:hAnsi="Times New Roman"/>
          <w:sz w:val="24"/>
          <w:szCs w:val="24"/>
        </w:rPr>
      </w:pPr>
      <w:r w:rsidRPr="00302C42">
        <w:rPr>
          <w:rFonts w:ascii="Times New Roman" w:hAnsi="Times New Roman"/>
          <w:sz w:val="24"/>
          <w:szCs w:val="24"/>
        </w:rPr>
        <w:t xml:space="preserve">Переустройство городских изношенных электрических сетей </w:t>
      </w:r>
      <w:r>
        <w:rPr>
          <w:rFonts w:ascii="Times New Roman" w:hAnsi="Times New Roman"/>
          <w:sz w:val="24"/>
          <w:szCs w:val="24"/>
        </w:rPr>
        <w:t xml:space="preserve">уровнем напряжения 10 кВ </w:t>
      </w:r>
      <w:r w:rsidRPr="00302C42">
        <w:rPr>
          <w:rFonts w:ascii="Times New Roman" w:hAnsi="Times New Roman"/>
          <w:sz w:val="24"/>
          <w:szCs w:val="24"/>
        </w:rPr>
        <w:t>в районе ТЭЦ.</w:t>
      </w:r>
    </w:p>
    <w:p w:rsidR="00482B94" w:rsidRPr="00302C42" w:rsidRDefault="00482B94" w:rsidP="000555A0">
      <w:pPr>
        <w:pStyle w:val="ListParagraph"/>
        <w:numPr>
          <w:ilvl w:val="0"/>
          <w:numId w:val="1"/>
        </w:numPr>
        <w:ind w:left="-851"/>
        <w:jc w:val="both"/>
        <w:rPr>
          <w:rFonts w:ascii="Times New Roman" w:hAnsi="Times New Roman"/>
          <w:sz w:val="24"/>
          <w:szCs w:val="24"/>
        </w:rPr>
      </w:pPr>
      <w:r w:rsidRPr="00302C42">
        <w:rPr>
          <w:rFonts w:ascii="Times New Roman" w:hAnsi="Times New Roman"/>
          <w:sz w:val="24"/>
          <w:szCs w:val="24"/>
        </w:rPr>
        <w:t>Переустройство городской хозяйственно-бытовой канализации Д-800мм проходящей на данный момент под рекой. Длина переустройства 2-х коллекторов с подводным переходом через р. Преголю составляет около 3340 пог. метров.</w:t>
      </w:r>
    </w:p>
    <w:p w:rsidR="00482B94" w:rsidRPr="00302C42" w:rsidRDefault="00482B94" w:rsidP="000555A0">
      <w:pPr>
        <w:pStyle w:val="ListParagraph"/>
        <w:numPr>
          <w:ilvl w:val="0"/>
          <w:numId w:val="1"/>
        </w:numPr>
        <w:ind w:left="-851"/>
        <w:jc w:val="both"/>
        <w:rPr>
          <w:rFonts w:ascii="Times New Roman" w:hAnsi="Times New Roman"/>
          <w:sz w:val="24"/>
          <w:szCs w:val="24"/>
        </w:rPr>
      </w:pPr>
      <w:r w:rsidRPr="00302C42">
        <w:rPr>
          <w:rFonts w:ascii="Times New Roman" w:hAnsi="Times New Roman"/>
          <w:sz w:val="24"/>
          <w:szCs w:val="24"/>
        </w:rPr>
        <w:t xml:space="preserve">Переустройство наружных сетей водоснабжения протяженностью около </w:t>
      </w:r>
      <w:smartTag w:uri="urn:schemas-microsoft-com:office:smarttags" w:element="metricconverter">
        <w:smartTagPr>
          <w:attr w:name="ProductID" w:val="1,6 км"/>
        </w:smartTagPr>
        <w:r w:rsidRPr="00302C42">
          <w:rPr>
            <w:rFonts w:ascii="Times New Roman" w:hAnsi="Times New Roman"/>
            <w:sz w:val="24"/>
            <w:szCs w:val="24"/>
          </w:rPr>
          <w:t>1,6 км</w:t>
        </w:r>
      </w:smartTag>
      <w:r w:rsidRPr="00302C42">
        <w:rPr>
          <w:rFonts w:ascii="Times New Roman" w:hAnsi="Times New Roman"/>
          <w:sz w:val="24"/>
          <w:szCs w:val="24"/>
        </w:rPr>
        <w:t>.</w:t>
      </w:r>
    </w:p>
    <w:p w:rsidR="00482B94" w:rsidRPr="00302C42" w:rsidRDefault="00482B94" w:rsidP="000555A0">
      <w:pPr>
        <w:pStyle w:val="ListParagraph"/>
        <w:numPr>
          <w:ilvl w:val="0"/>
          <w:numId w:val="1"/>
        </w:numPr>
        <w:ind w:left="-851"/>
        <w:jc w:val="both"/>
        <w:rPr>
          <w:rFonts w:ascii="Times New Roman" w:hAnsi="Times New Roman"/>
          <w:sz w:val="24"/>
          <w:szCs w:val="24"/>
        </w:rPr>
      </w:pPr>
      <w:r w:rsidRPr="00302C42">
        <w:rPr>
          <w:rFonts w:ascii="Times New Roman" w:hAnsi="Times New Roman"/>
          <w:sz w:val="24"/>
          <w:szCs w:val="24"/>
        </w:rPr>
        <w:t>Переустройство магистральных сетей теплоснабжения заходящих в ТЭЦ, Д-630мм.</w:t>
      </w:r>
    </w:p>
    <w:p w:rsidR="00482B94" w:rsidRPr="00302C42" w:rsidRDefault="00482B94" w:rsidP="000555A0">
      <w:pPr>
        <w:pStyle w:val="ListParagraph"/>
        <w:numPr>
          <w:ilvl w:val="0"/>
          <w:numId w:val="1"/>
        </w:numPr>
        <w:ind w:left="-851"/>
        <w:jc w:val="both"/>
        <w:rPr>
          <w:rFonts w:ascii="Times New Roman" w:hAnsi="Times New Roman"/>
          <w:sz w:val="24"/>
          <w:szCs w:val="24"/>
        </w:rPr>
      </w:pPr>
      <w:r w:rsidRPr="00302C42">
        <w:rPr>
          <w:rFonts w:ascii="Times New Roman" w:hAnsi="Times New Roman"/>
          <w:sz w:val="24"/>
          <w:szCs w:val="24"/>
        </w:rPr>
        <w:t xml:space="preserve">Переустройство подземного газопровода Д-530мм, протяженностью около </w:t>
      </w:r>
      <w:smartTag w:uri="urn:schemas-microsoft-com:office:smarttags" w:element="metricconverter">
        <w:smartTagPr>
          <w:attr w:name="ProductID" w:val="1,8 км"/>
        </w:smartTagPr>
        <w:r w:rsidRPr="00302C42">
          <w:rPr>
            <w:rFonts w:ascii="Times New Roman" w:hAnsi="Times New Roman"/>
            <w:sz w:val="24"/>
            <w:szCs w:val="24"/>
          </w:rPr>
          <w:t>1,8 км</w:t>
        </w:r>
      </w:smartTag>
      <w:r w:rsidRPr="00302C42">
        <w:rPr>
          <w:rFonts w:ascii="Times New Roman" w:hAnsi="Times New Roman"/>
          <w:sz w:val="24"/>
          <w:szCs w:val="24"/>
        </w:rPr>
        <w:t xml:space="preserve"> с переходом под Преголью. </w:t>
      </w:r>
    </w:p>
    <w:p w:rsidR="00482B94" w:rsidRPr="00302C42" w:rsidRDefault="00482B94" w:rsidP="000555A0">
      <w:pPr>
        <w:pStyle w:val="ListParagraph"/>
        <w:numPr>
          <w:ilvl w:val="0"/>
          <w:numId w:val="1"/>
        </w:numPr>
        <w:ind w:left="-851"/>
        <w:jc w:val="both"/>
        <w:rPr>
          <w:rFonts w:ascii="Times New Roman" w:hAnsi="Times New Roman"/>
          <w:sz w:val="24"/>
          <w:szCs w:val="24"/>
        </w:rPr>
      </w:pPr>
      <w:r w:rsidRPr="00302C42">
        <w:rPr>
          <w:rFonts w:ascii="Times New Roman" w:hAnsi="Times New Roman"/>
          <w:sz w:val="24"/>
          <w:szCs w:val="24"/>
        </w:rPr>
        <w:t>Переустройство существующей и создание новой системы дождевой канализации с комплексом новых канализационных насосных станций и локальных очистных сооружений на левом и правом берегах.</w:t>
      </w:r>
    </w:p>
    <w:p w:rsidR="00482B94" w:rsidRPr="00302C42" w:rsidRDefault="00482B94" w:rsidP="000555A0">
      <w:pPr>
        <w:pStyle w:val="ListParagraph"/>
        <w:numPr>
          <w:ilvl w:val="0"/>
          <w:numId w:val="1"/>
        </w:numPr>
        <w:ind w:left="-851"/>
        <w:jc w:val="both"/>
        <w:rPr>
          <w:rFonts w:ascii="Times New Roman" w:hAnsi="Times New Roman"/>
          <w:sz w:val="24"/>
          <w:szCs w:val="24"/>
        </w:rPr>
      </w:pPr>
      <w:r w:rsidRPr="00302C42">
        <w:rPr>
          <w:rFonts w:ascii="Times New Roman" w:hAnsi="Times New Roman"/>
          <w:sz w:val="24"/>
          <w:szCs w:val="24"/>
        </w:rPr>
        <w:t>Переустройство сетей связи.</w:t>
      </w:r>
    </w:p>
    <w:p w:rsidR="00482B94" w:rsidRDefault="00482B94" w:rsidP="000555A0">
      <w:pPr>
        <w:pStyle w:val="ListParagraph"/>
        <w:numPr>
          <w:ilvl w:val="0"/>
          <w:numId w:val="1"/>
        </w:numPr>
        <w:ind w:left="-851"/>
        <w:jc w:val="both"/>
        <w:rPr>
          <w:rFonts w:ascii="Times New Roman" w:hAnsi="Times New Roman"/>
          <w:sz w:val="24"/>
          <w:szCs w:val="24"/>
        </w:rPr>
      </w:pPr>
      <w:r w:rsidRPr="00302C42">
        <w:rPr>
          <w:rFonts w:ascii="Times New Roman" w:hAnsi="Times New Roman"/>
          <w:sz w:val="24"/>
          <w:szCs w:val="24"/>
        </w:rPr>
        <w:t>Переустройство других сетей водоснабжения, электроснабжения и канализации.</w:t>
      </w:r>
    </w:p>
    <w:p w:rsidR="00482B94" w:rsidRPr="00302C42" w:rsidRDefault="00482B94" w:rsidP="000555A0">
      <w:pPr>
        <w:pStyle w:val="ListParagraph"/>
        <w:numPr>
          <w:ilvl w:val="0"/>
          <w:numId w:val="1"/>
        </w:numPr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Наружное освещение на всем рассматриваемом участке.</w:t>
      </w:r>
    </w:p>
    <w:p w:rsidR="00482B94" w:rsidRPr="00302C42" w:rsidRDefault="00482B94" w:rsidP="000555A0">
      <w:pPr>
        <w:ind w:left="-851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82B94" w:rsidRPr="00302C42" w:rsidRDefault="00482B94" w:rsidP="000555A0">
      <w:pPr>
        <w:ind w:left="-851" w:firstLine="567"/>
        <w:jc w:val="center"/>
        <w:rPr>
          <w:rFonts w:ascii="Times New Roman" w:hAnsi="Times New Roman"/>
          <w:b/>
          <w:sz w:val="24"/>
          <w:szCs w:val="24"/>
        </w:rPr>
      </w:pPr>
      <w:r w:rsidRPr="00302C42">
        <w:rPr>
          <w:rFonts w:ascii="Times New Roman" w:hAnsi="Times New Roman"/>
          <w:b/>
          <w:sz w:val="24"/>
          <w:szCs w:val="24"/>
        </w:rPr>
        <w:t>Экология.</w:t>
      </w:r>
    </w:p>
    <w:p w:rsidR="00482B94" w:rsidRPr="000555A0" w:rsidRDefault="00482B94" w:rsidP="000555A0">
      <w:pPr>
        <w:pStyle w:val="ListParagraph"/>
        <w:ind w:left="-851"/>
        <w:jc w:val="both"/>
        <w:rPr>
          <w:rFonts w:ascii="Times New Roman" w:hAnsi="Times New Roman"/>
          <w:sz w:val="24"/>
          <w:szCs w:val="24"/>
        </w:rPr>
      </w:pPr>
      <w:r w:rsidRPr="000555A0">
        <w:rPr>
          <w:rFonts w:ascii="Times New Roman" w:hAnsi="Times New Roman"/>
          <w:sz w:val="24"/>
          <w:szCs w:val="24"/>
        </w:rPr>
        <w:t>По результатам инженерно-экологических изысканий разработан комплекс мероприятий по предотвращению и снижению возможного негативного воздействия на окружающую среду.</w:t>
      </w:r>
    </w:p>
    <w:p w:rsidR="00482B94" w:rsidRPr="000555A0" w:rsidRDefault="00482B94" w:rsidP="000555A0">
      <w:pPr>
        <w:ind w:left="-851" w:firstLine="567"/>
        <w:rPr>
          <w:rFonts w:ascii="Times New Roman" w:hAnsi="Times New Roman"/>
          <w:sz w:val="24"/>
          <w:szCs w:val="24"/>
        </w:rPr>
      </w:pPr>
      <w:r w:rsidRPr="000555A0">
        <w:rPr>
          <w:rFonts w:ascii="Times New Roman" w:hAnsi="Times New Roman"/>
          <w:sz w:val="24"/>
          <w:szCs w:val="24"/>
        </w:rPr>
        <w:t xml:space="preserve">Шумозащита </w:t>
      </w:r>
    </w:p>
    <w:p w:rsidR="00482B94" w:rsidRPr="000555A0" w:rsidRDefault="00482B94" w:rsidP="000555A0">
      <w:pPr>
        <w:pStyle w:val="ListParagraph"/>
        <w:ind w:left="-851"/>
        <w:jc w:val="both"/>
        <w:rPr>
          <w:rFonts w:ascii="Times New Roman" w:hAnsi="Times New Roman"/>
          <w:sz w:val="24"/>
          <w:szCs w:val="24"/>
        </w:rPr>
      </w:pPr>
      <w:r w:rsidRPr="000555A0">
        <w:rPr>
          <w:rFonts w:ascii="Times New Roman" w:hAnsi="Times New Roman"/>
          <w:sz w:val="24"/>
          <w:szCs w:val="24"/>
        </w:rPr>
        <w:t xml:space="preserve">Для сохранения нормативного акустического режима в ближайших жилых домах </w:t>
      </w:r>
      <w:r w:rsidRPr="00302C42">
        <w:rPr>
          <w:rFonts w:ascii="Times New Roman" w:hAnsi="Times New Roman"/>
          <w:sz w:val="24"/>
          <w:szCs w:val="24"/>
        </w:rPr>
        <w:t xml:space="preserve">предусматривается </w:t>
      </w:r>
      <w:r w:rsidRPr="000555A0">
        <w:rPr>
          <w:rFonts w:ascii="Times New Roman" w:hAnsi="Times New Roman"/>
          <w:sz w:val="24"/>
          <w:szCs w:val="24"/>
        </w:rPr>
        <w:t>шумозащитное остекление следующих домов: ул. Марашала Баграмяна д.36, ул. Генерала Буткова д.2, ул. Генерала Буткова д.4/1,ул. Генерала Буткова д.4/2, ул. Генерала Буткова д.4/3, ул. Генерала Буткова д.4А, ул. Генерала Буткова д.6, ул. Генерала Буткова д.6А, ул. Генерала Буткова д.8, ул. Генерала Буткова д.8А.</w:t>
      </w:r>
    </w:p>
    <w:p w:rsidR="00482B94" w:rsidRPr="000555A0" w:rsidRDefault="00482B94" w:rsidP="000555A0">
      <w:pPr>
        <w:pStyle w:val="ListParagraph"/>
        <w:ind w:left="-851"/>
        <w:jc w:val="both"/>
        <w:rPr>
          <w:rFonts w:ascii="Times New Roman" w:hAnsi="Times New Roman"/>
          <w:sz w:val="24"/>
          <w:szCs w:val="24"/>
        </w:rPr>
      </w:pPr>
      <w:r w:rsidRPr="000555A0">
        <w:rPr>
          <w:rFonts w:ascii="Times New Roman" w:hAnsi="Times New Roman"/>
          <w:sz w:val="24"/>
          <w:szCs w:val="24"/>
        </w:rPr>
        <w:t xml:space="preserve">Для сохранения нормативного акустического режима </w:t>
      </w:r>
      <w:r w:rsidRPr="00302C42">
        <w:rPr>
          <w:rFonts w:ascii="Times New Roman" w:hAnsi="Times New Roman"/>
          <w:sz w:val="24"/>
          <w:szCs w:val="24"/>
        </w:rPr>
        <w:t>предусмотрены</w:t>
      </w:r>
      <w:r w:rsidRPr="000555A0">
        <w:rPr>
          <w:rFonts w:ascii="Times New Roman" w:hAnsi="Times New Roman"/>
          <w:sz w:val="24"/>
          <w:szCs w:val="24"/>
        </w:rPr>
        <w:t xml:space="preserve"> шумозащитны</w:t>
      </w:r>
      <w:r w:rsidRPr="00302C42">
        <w:rPr>
          <w:rFonts w:ascii="Times New Roman" w:hAnsi="Times New Roman"/>
          <w:sz w:val="24"/>
          <w:szCs w:val="24"/>
        </w:rPr>
        <w:t>е</w:t>
      </w:r>
      <w:r w:rsidRPr="000555A0">
        <w:rPr>
          <w:rFonts w:ascii="Times New Roman" w:hAnsi="Times New Roman"/>
          <w:sz w:val="24"/>
          <w:szCs w:val="24"/>
        </w:rPr>
        <w:t xml:space="preserve"> экран</w:t>
      </w:r>
      <w:r w:rsidRPr="00302C42">
        <w:rPr>
          <w:rFonts w:ascii="Times New Roman" w:hAnsi="Times New Roman"/>
          <w:sz w:val="24"/>
          <w:szCs w:val="24"/>
        </w:rPr>
        <w:t>ы</w:t>
      </w:r>
      <w:r w:rsidRPr="000555A0">
        <w:rPr>
          <w:rFonts w:ascii="Times New Roman" w:hAnsi="Times New Roman"/>
          <w:sz w:val="24"/>
          <w:szCs w:val="24"/>
        </w:rPr>
        <w:t xml:space="preserve"> высотой от 3 до </w:t>
      </w:r>
      <w:smartTag w:uri="urn:schemas-microsoft-com:office:smarttags" w:element="metricconverter">
        <w:smartTagPr>
          <w:attr w:name="ProductID" w:val="4,5 метров"/>
        </w:smartTagPr>
        <w:r w:rsidRPr="000555A0">
          <w:rPr>
            <w:rFonts w:ascii="Times New Roman" w:hAnsi="Times New Roman"/>
            <w:sz w:val="24"/>
            <w:szCs w:val="24"/>
          </w:rPr>
          <w:t>4,5 метров</w:t>
        </w:r>
      </w:smartTag>
      <w:r w:rsidRPr="000555A0">
        <w:rPr>
          <w:rFonts w:ascii="Times New Roman" w:hAnsi="Times New Roman"/>
          <w:sz w:val="24"/>
          <w:szCs w:val="24"/>
        </w:rPr>
        <w:t xml:space="preserve">, ориентировочной протяженностью </w:t>
      </w:r>
      <w:smartTag w:uri="urn:schemas-microsoft-com:office:smarttags" w:element="metricconverter">
        <w:smartTagPr>
          <w:attr w:name="ProductID" w:val="850 метров"/>
        </w:smartTagPr>
        <w:r w:rsidRPr="00302C42">
          <w:rPr>
            <w:rFonts w:ascii="Times New Roman" w:hAnsi="Times New Roman"/>
            <w:sz w:val="24"/>
            <w:szCs w:val="24"/>
          </w:rPr>
          <w:t>850</w:t>
        </w:r>
        <w:r w:rsidRPr="000555A0">
          <w:rPr>
            <w:rFonts w:ascii="Times New Roman" w:hAnsi="Times New Roman"/>
            <w:sz w:val="24"/>
            <w:szCs w:val="24"/>
          </w:rPr>
          <w:t xml:space="preserve"> метров</w:t>
        </w:r>
      </w:smartTag>
      <w:r w:rsidRPr="00302C42">
        <w:rPr>
          <w:rFonts w:ascii="Times New Roman" w:hAnsi="Times New Roman"/>
          <w:sz w:val="24"/>
          <w:szCs w:val="24"/>
        </w:rPr>
        <w:t xml:space="preserve"> (а.д.400 и жд)</w:t>
      </w:r>
      <w:r w:rsidRPr="000555A0">
        <w:rPr>
          <w:rFonts w:ascii="Times New Roman" w:hAnsi="Times New Roman"/>
          <w:sz w:val="24"/>
          <w:szCs w:val="24"/>
        </w:rPr>
        <w:t>.</w:t>
      </w:r>
    </w:p>
    <w:p w:rsidR="00482B94" w:rsidRPr="00302C42" w:rsidRDefault="00482B94" w:rsidP="000555A0">
      <w:pPr>
        <w:ind w:left="-851" w:firstLine="567"/>
        <w:jc w:val="both"/>
        <w:rPr>
          <w:b/>
          <w:sz w:val="24"/>
          <w:szCs w:val="24"/>
        </w:rPr>
      </w:pPr>
    </w:p>
    <w:p w:rsidR="00482B94" w:rsidRPr="00302C42" w:rsidRDefault="00482B94" w:rsidP="000555A0">
      <w:pPr>
        <w:ind w:left="-851" w:firstLine="567"/>
        <w:jc w:val="both"/>
        <w:rPr>
          <w:rFonts w:ascii="Times New Roman" w:hAnsi="Times New Roman"/>
          <w:sz w:val="24"/>
          <w:szCs w:val="24"/>
        </w:rPr>
      </w:pPr>
    </w:p>
    <w:p w:rsidR="00482B94" w:rsidRPr="00302C42" w:rsidRDefault="00482B94" w:rsidP="000555A0">
      <w:pPr>
        <w:ind w:left="-851" w:firstLine="567"/>
        <w:jc w:val="both"/>
        <w:rPr>
          <w:rFonts w:ascii="Times New Roman" w:hAnsi="Times New Roman"/>
          <w:sz w:val="24"/>
          <w:szCs w:val="24"/>
        </w:rPr>
      </w:pPr>
    </w:p>
    <w:p w:rsidR="00482B94" w:rsidRPr="00302C42" w:rsidRDefault="00482B94" w:rsidP="000555A0">
      <w:pPr>
        <w:ind w:left="-851" w:firstLine="567"/>
        <w:jc w:val="both"/>
        <w:rPr>
          <w:rFonts w:ascii="Times New Roman" w:hAnsi="Times New Roman"/>
          <w:sz w:val="24"/>
          <w:szCs w:val="24"/>
        </w:rPr>
      </w:pPr>
    </w:p>
    <w:p w:rsidR="00482B94" w:rsidRPr="00302C42" w:rsidRDefault="00482B94" w:rsidP="000555A0">
      <w:pPr>
        <w:ind w:left="-851" w:firstLine="567"/>
        <w:jc w:val="both"/>
        <w:rPr>
          <w:rFonts w:ascii="Times New Roman" w:hAnsi="Times New Roman"/>
          <w:sz w:val="24"/>
          <w:szCs w:val="24"/>
        </w:rPr>
      </w:pPr>
    </w:p>
    <w:p w:rsidR="00482B94" w:rsidRPr="00302C42" w:rsidRDefault="00482B94" w:rsidP="000555A0">
      <w:pPr>
        <w:ind w:left="-851" w:firstLine="567"/>
        <w:jc w:val="both"/>
        <w:rPr>
          <w:rFonts w:ascii="Times New Roman" w:hAnsi="Times New Roman"/>
          <w:sz w:val="24"/>
          <w:szCs w:val="24"/>
        </w:rPr>
      </w:pPr>
    </w:p>
    <w:p w:rsidR="00482B94" w:rsidRDefault="00482B94" w:rsidP="000539F9">
      <w:pPr>
        <w:ind w:left="-851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82B94" w:rsidRDefault="00482B94" w:rsidP="000539F9">
      <w:pPr>
        <w:ind w:left="-851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82B94" w:rsidRDefault="00482B94" w:rsidP="000539F9">
      <w:pPr>
        <w:ind w:left="-851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482B94" w:rsidRPr="000539F9" w:rsidRDefault="00482B94" w:rsidP="000765BD">
      <w:pPr>
        <w:ind w:left="-851" w:firstLine="56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482B94" w:rsidRPr="000539F9" w:rsidSect="00DF27D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3237C"/>
    <w:multiLevelType w:val="hybridMultilevel"/>
    <w:tmpl w:val="735608EE"/>
    <w:lvl w:ilvl="0" w:tplc="143EE9E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5A82"/>
    <w:rsid w:val="00003535"/>
    <w:rsid w:val="00011B08"/>
    <w:rsid w:val="000539F9"/>
    <w:rsid w:val="000555A0"/>
    <w:rsid w:val="000765BD"/>
    <w:rsid w:val="001040A3"/>
    <w:rsid w:val="001614AC"/>
    <w:rsid w:val="001F7A6D"/>
    <w:rsid w:val="002E435A"/>
    <w:rsid w:val="00302C42"/>
    <w:rsid w:val="00320B83"/>
    <w:rsid w:val="004367D0"/>
    <w:rsid w:val="00444A48"/>
    <w:rsid w:val="00482B94"/>
    <w:rsid w:val="004C649B"/>
    <w:rsid w:val="004C65C2"/>
    <w:rsid w:val="00596814"/>
    <w:rsid w:val="005D6499"/>
    <w:rsid w:val="0070159F"/>
    <w:rsid w:val="00703F08"/>
    <w:rsid w:val="00727048"/>
    <w:rsid w:val="007D4240"/>
    <w:rsid w:val="00804EEE"/>
    <w:rsid w:val="00822619"/>
    <w:rsid w:val="008E50C8"/>
    <w:rsid w:val="00977C7D"/>
    <w:rsid w:val="009A596B"/>
    <w:rsid w:val="00A67FA3"/>
    <w:rsid w:val="00A7098C"/>
    <w:rsid w:val="00AC0823"/>
    <w:rsid w:val="00AC5486"/>
    <w:rsid w:val="00AE5A82"/>
    <w:rsid w:val="00AF034F"/>
    <w:rsid w:val="00B52D5A"/>
    <w:rsid w:val="00C94116"/>
    <w:rsid w:val="00CA5688"/>
    <w:rsid w:val="00CE57B6"/>
    <w:rsid w:val="00D056A6"/>
    <w:rsid w:val="00D647C1"/>
    <w:rsid w:val="00DF27D8"/>
    <w:rsid w:val="00DF5AE8"/>
    <w:rsid w:val="00E34E71"/>
    <w:rsid w:val="00EA4BE8"/>
    <w:rsid w:val="00FD2F95"/>
    <w:rsid w:val="00FE6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B0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C5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548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AC5486"/>
    <w:pPr>
      <w:numPr>
        <w:ilvl w:val="12"/>
      </w:numPr>
      <w:spacing w:before="60" w:after="60" w:line="288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C5486"/>
    <w:rPr>
      <w:rFonts w:ascii="Times New Roman" w:hAnsi="Times New Roman" w:cs="Times New Roman"/>
      <w:sz w:val="20"/>
      <w:szCs w:val="20"/>
      <w:lang/>
    </w:rPr>
  </w:style>
  <w:style w:type="paragraph" w:styleId="ListParagraph">
    <w:name w:val="List Paragraph"/>
    <w:basedOn w:val="Normal"/>
    <w:uiPriority w:val="99"/>
    <w:qFormat/>
    <w:rsid w:val="000035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419</TotalTime>
  <Pages>6</Pages>
  <Words>949</Words>
  <Characters>5415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Сизо Саид Гучипсович</dc:creator>
  <cp:keywords/>
  <dc:description/>
  <cp:lastModifiedBy>a_rybal</cp:lastModifiedBy>
  <cp:revision>18</cp:revision>
  <dcterms:created xsi:type="dcterms:W3CDTF">2019-09-17T09:28:00Z</dcterms:created>
  <dcterms:modified xsi:type="dcterms:W3CDTF">2019-09-20T07:50:00Z</dcterms:modified>
</cp:coreProperties>
</file>